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Proforma Invoice</w:t>
      </w:r>
    </w:p>
    <w:p w:rsidR="00000000" w:rsidDel="00000000" w:rsidP="00000000" w:rsidRDefault="00000000" w:rsidRPr="00000000" w14:paraId="00000003">
      <w:pPr>
        <w:spacing w:after="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Invoice date: </w:t>
      </w:r>
      <w:r w:rsidDel="00000000" w:rsidR="00000000" w:rsidRPr="00000000">
        <w:rPr>
          <w:highlight w:val="yellow"/>
          <w:rtl w:val="0"/>
        </w:rPr>
        <w:t xml:space="preserve">2025.01.01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99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SHIP FROM: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SHIP TO:</w:t>
            </w:r>
          </w:p>
        </w:tc>
      </w:tr>
      <w:tr>
        <w:trPr>
          <w:cantSplit w:val="0"/>
          <w:trHeight w:val="2014.775390624999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{Name of the company}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{Name of the sender}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{Street name and number}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{Postal code / city}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{Country}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{Phone Number}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{Email Address}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X-Stream Insights for Momentum Transfer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Chez INTER-SERVICES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bis rue de l’Arcelle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38600 Fontaine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+33613977241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didier.blanchard@momentum-transfer.com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———————————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VAT: FR94983756438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EORI: FR98375643800013</w:t>
            </w:r>
          </w:p>
        </w:tc>
      </w:tr>
    </w:tbl>
    <w:p w:rsidR="00000000" w:rsidDel="00000000" w:rsidP="00000000" w:rsidRDefault="00000000" w:rsidRPr="00000000" w14:paraId="00000017">
      <w:pPr>
        <w:spacing w:before="200" w:line="360" w:lineRule="auto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Shipment Reference Number: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XXXXXXXXXXXXXXXXX</w:t>
      </w:r>
    </w:p>
    <w:p w:rsidR="00000000" w:rsidDel="00000000" w:rsidP="00000000" w:rsidRDefault="00000000" w:rsidRPr="00000000" w14:paraId="0000001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Remarks:</w:t>
      </w:r>
      <w:r w:rsidDel="00000000" w:rsidR="00000000" w:rsidRPr="00000000">
        <w:rPr>
          <w:sz w:val="20"/>
          <w:szCs w:val="20"/>
          <w:rtl w:val="0"/>
        </w:rPr>
        <w:t xml:space="preserve"> Not for commercial use.</w:t>
      </w:r>
    </w:p>
    <w:tbl>
      <w:tblPr>
        <w:tblStyle w:val="Table2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2640"/>
        <w:gridCol w:w="1080"/>
        <w:gridCol w:w="1440"/>
        <w:gridCol w:w="1005"/>
        <w:gridCol w:w="1320"/>
        <w:gridCol w:w="1080"/>
        <w:tblGridChange w:id="0">
          <w:tblGrid>
            <w:gridCol w:w="675"/>
            <w:gridCol w:w="2640"/>
            <w:gridCol w:w="1080"/>
            <w:gridCol w:w="1440"/>
            <w:gridCol w:w="1005"/>
            <w:gridCol w:w="1320"/>
            <w:gridCol w:w="1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Powder of 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{Your Country}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X vial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EUR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…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…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…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…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…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990"/>
        <w:tblGridChange w:id="0">
          <w:tblGrid>
            <w:gridCol w:w="2370"/>
            <w:gridCol w:w="6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Goods Value: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XXXXX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Invoice Amount: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XXXXX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Currency code: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Terms of Trade: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Payment of duties and taxes by the recipient.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Reason for export: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Scientific samples to be characterized at the Grenoble ESRF Synchrotron.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package does not contain any dangerous or prohibited goods in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accordance with the general transport conditions.</w:t>
            </w:r>
          </w:p>
        </w:tc>
      </w:tr>
      <w:tr>
        <w:trPr>
          <w:cantSplit w:val="0"/>
          <w:trHeight w:val="341.865234374999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(Please remove this row in the final version.)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 stands for generic composition or common name of your sample(s)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 EUR should not be too high of a value. €1 is best if it has no intrinsic value.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prepare your own samples, please add the “rectangular plastic sample holder made of polymethyl methacrylate“ as an item with Weight 0.016 kg, COO Germany, QTY 1 PCS, Value 0.5 EUR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-257174</wp:posOffset>
          </wp:positionV>
          <wp:extent cx="1081088" cy="1081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1081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